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5"/>
        <w:tblBorders>
          <w:top w:val="none" w:color="FFFFFF" w:sz="0"/>
          <w:left w:val="none" w:color="FFFFFF" w:sz="0"/>
          <w:bottom w:val="none" w:color="FFFFFF" w:sz="0"/>
          <w:right w:val="none" w:color="FFFFFF" w:sz="0"/>
          <w:insideH w:val="none" w:color="FFFFFF" w:sz="0"/>
          <w:insideV w:val="none" w:color="FFFFFF" w:sz="0"/>
        </w:tblBorders>
      </w:tblPr>
      <w:tblGrid>
        <w:gridCol w:w="2300"/>
        <w:gridCol w:w="7055"/>
      </w:tblGrid>
      <w:tr>
        <w:tc>
          <w:tcPr>
            <w:tcW w:type="dxa" w:w="2300"/>
            <w:tcBorders>
              <w:top w:val="none" w:color="FFFFFF" w:sz="0"/>
              <w:left w:val="none" w:color="FFFFFF" w:sz="0"/>
              <w:bottom w:val="none" w:color="FFFFFF" w:sz="0"/>
              <w:right w:val="none" w:color="FFFFFF" w:sz="0"/>
            </w:tcBorders>
            <w:tcMar>
              <w:top w:type="dxa" w:w="40"/>
              <w:left w:type="dxa" w:w="0"/>
              <w:bottom w:type="dxa" w:w="40"/>
              <w:right w:type="dxa" w:w="120"/>
            </w:tcMar>
          </w:tcPr>
          <w:p>
            <w:pPr>
              <w:spacing w:line="240"/>
            </w:pPr>
            <w:r>
              <w:rPr>
                <w:rFonts w:ascii="Times New Roman" w:cs="Times New Roman" w:eastAsia="Times New Roman" w:hAnsi="Times New Roman"/>
                <w:b/>
                <w:bCs/>
                <w:sz w:val="23"/>
                <w:szCs w:val="23"/>
              </w:rPr>
              <w:t xml:space="preserve">До:</w:t>
            </w:r>
          </w:p>
        </w:tc>
        <w:tc>
          <w:tcPr>
            <w:tcW w:type="dxa" w:w="7055"/>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0" w:line="240"/>
              <w:jc w:val="both"/>
            </w:pPr>
            <w:r>
              <w:rPr>
                <w:rFonts w:ascii="Times New Roman" w:cs="Times New Roman" w:eastAsia="Times New Roman" w:hAnsi="Times New Roman"/>
                <w:b w:val="false"/>
                <w:bCs w:val="false"/>
                <w:sz w:val="23"/>
                <w:szCs w:val="23"/>
              </w:rPr>
              <w:t xml:space="preserve">[Назва] районного суду [м. ___ / ___ області], [адреса суду]</w:t>
            </w:r>
          </w:p>
          <w:p>
            <w:pPr>
              <w:spacing w:after="0" w:line="240"/>
              <w:jc w:val="both"/>
            </w:pPr>
            <w:r>
              <w:rPr>
                <w:rFonts w:ascii="Times New Roman" w:cs="Times New Roman" w:eastAsia="Times New Roman" w:hAnsi="Times New Roman"/>
                <w:b w:val="false"/>
                <w:bCs w:val="false"/>
                <w:sz w:val="23"/>
                <w:szCs w:val="23"/>
              </w:rPr>
              <w:t xml:space="preserve">(за місцем проживання заявника — стаття 305 ЦПК України)</w:t>
            </w:r>
          </w:p>
        </w:tc>
      </w:tr>
      <w:tr>
        <w:tc>
          <w:tcPr>
            <w:tcW w:type="dxa" w:w="2300"/>
            <w:tcBorders>
              <w:top w:val="none" w:color="FFFFFF" w:sz="0"/>
              <w:left w:val="none" w:color="FFFFFF" w:sz="0"/>
              <w:bottom w:val="none" w:color="FFFFFF" w:sz="0"/>
              <w:right w:val="none" w:color="FFFFFF" w:sz="0"/>
            </w:tcBorders>
            <w:tcMar>
              <w:top w:type="dxa" w:w="40"/>
              <w:left w:type="dxa" w:w="0"/>
              <w:bottom w:type="dxa" w:w="40"/>
              <w:right w:type="dxa" w:w="120"/>
            </w:tcMar>
          </w:tcPr>
          <w:p>
            <w:pPr>
              <w:spacing w:line="240"/>
            </w:pPr>
            <w:r>
              <w:rPr>
                <w:rFonts w:ascii="Times New Roman" w:cs="Times New Roman" w:eastAsia="Times New Roman" w:hAnsi="Times New Roman"/>
                <w:b/>
                <w:bCs/>
                <w:sz w:val="23"/>
                <w:szCs w:val="23"/>
              </w:rPr>
              <w:t xml:space="preserve">Заявник:</w:t>
            </w:r>
          </w:p>
        </w:tc>
        <w:tc>
          <w:tcPr>
            <w:tcW w:type="dxa" w:w="7055"/>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0" w:line="240"/>
              <w:jc w:val="both"/>
            </w:pPr>
            <w:r>
              <w:rPr>
                <w:rFonts w:ascii="Times New Roman" w:cs="Times New Roman" w:eastAsia="Times New Roman" w:hAnsi="Times New Roman"/>
                <w:b w:val="false"/>
                <w:bCs w:val="false"/>
                <w:sz w:val="23"/>
                <w:szCs w:val="23"/>
              </w:rPr>
              <w:t xml:space="preserve">[Прізвище, ім'я, по батькові], [дата народження] року народження, РНОКПП [__________], зареєстроване місце проживання: [індекс, область, район, населений пункт, вулиця, будинок, квартира], тел.: [+380 __ ___ __ __], e-mail: [__________]; електронний кабінет в ЄСІТС: [зареєстровано / не зареєстровано]</w:t>
            </w:r>
          </w:p>
        </w:tc>
      </w:tr>
      <w:tr>
        <w:tc>
          <w:tcPr>
            <w:tcW w:type="dxa" w:w="2300"/>
            <w:tcBorders>
              <w:top w:val="none" w:color="FFFFFF" w:sz="0"/>
              <w:left w:val="none" w:color="FFFFFF" w:sz="0"/>
              <w:bottom w:val="none" w:color="FFFFFF" w:sz="0"/>
              <w:right w:val="none" w:color="FFFFFF" w:sz="0"/>
            </w:tcBorders>
            <w:tcMar>
              <w:top w:type="dxa" w:w="40"/>
              <w:left w:type="dxa" w:w="0"/>
              <w:bottom w:type="dxa" w:w="40"/>
              <w:right w:type="dxa" w:w="120"/>
            </w:tcMar>
          </w:tcPr>
          <w:p>
            <w:pPr>
              <w:spacing w:line="240"/>
            </w:pPr>
            <w:r>
              <w:rPr>
                <w:rFonts w:ascii="Times New Roman" w:cs="Times New Roman" w:eastAsia="Times New Roman" w:hAnsi="Times New Roman"/>
                <w:b/>
                <w:bCs/>
                <w:sz w:val="23"/>
                <w:szCs w:val="23"/>
              </w:rPr>
              <w:t xml:space="preserve">Заінтересовані особи:</w:t>
            </w:r>
          </w:p>
        </w:tc>
        <w:tc>
          <w:tcPr>
            <w:tcW w:type="dxa" w:w="7055"/>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0" w:line="240"/>
              <w:jc w:val="both"/>
            </w:pPr>
            <w:r>
              <w:rPr>
                <w:rFonts w:ascii="Times New Roman" w:cs="Times New Roman" w:eastAsia="Times New Roman" w:hAnsi="Times New Roman"/>
                <w:b w:val="false"/>
                <w:bCs w:val="false"/>
                <w:sz w:val="23"/>
                <w:szCs w:val="23"/>
              </w:rPr>
              <w:t xml:space="preserve">1) Міністерство оборони України — 03168, м. Київ, просп. Повітряних Сил, 6, код ЄДРПОУ 00034022;</w:t>
            </w:r>
          </w:p>
          <w:p>
            <w:pPr>
              <w:spacing w:after="0" w:line="240"/>
              <w:jc w:val="both"/>
            </w:pPr>
            <w:r>
              <w:rPr>
                <w:rFonts w:ascii="Times New Roman" w:cs="Times New Roman" w:eastAsia="Times New Roman" w:hAnsi="Times New Roman"/>
                <w:b w:val="false"/>
                <w:bCs w:val="false"/>
                <w:sz w:val="23"/>
                <w:szCs w:val="23"/>
              </w:rPr>
              <w:t xml:space="preserve">2) Військова частина [А____] — [адреса], код ЄДРПОУ [________];</w:t>
            </w:r>
          </w:p>
          <w:p>
            <w:pPr>
              <w:spacing w:after="0" w:line="240"/>
              <w:jc w:val="both"/>
            </w:pPr>
            <w:r>
              <w:rPr>
                <w:rFonts w:ascii="Times New Roman" w:cs="Times New Roman" w:eastAsia="Times New Roman" w:hAnsi="Times New Roman"/>
                <w:b w:val="false"/>
                <w:bCs w:val="false"/>
                <w:sz w:val="23"/>
                <w:szCs w:val="23"/>
              </w:rPr>
              <w:t xml:space="preserve">3) [Назва] районний (міський) територіальний центр комплектування та соціальної підтримки — [адреса], код ЄДРПОУ [________];</w:t>
            </w:r>
          </w:p>
          <w:p>
            <w:pPr>
              <w:spacing w:after="0" w:line="240"/>
              <w:jc w:val="both"/>
            </w:pPr>
            <w:r>
              <w:rPr>
                <w:rFonts w:ascii="Times New Roman" w:cs="Times New Roman" w:eastAsia="Times New Roman" w:hAnsi="Times New Roman"/>
                <w:b w:val="false"/>
                <w:bCs w:val="false"/>
                <w:sz w:val="23"/>
                <w:szCs w:val="23"/>
              </w:rPr>
              <w:t xml:space="preserve">4) [Назва] відділ державної реєстрації актів цивільного стану у [м. ___] [___] міжрегіонального управління Міністерства юстиції — [адреса], код ЄДРПОУ [________];</w:t>
            </w:r>
          </w:p>
          <w:p>
            <w:pPr>
              <w:spacing w:after="0" w:line="240"/>
              <w:jc w:val="both"/>
            </w:pPr>
            <w:r>
              <w:rPr>
                <w:rFonts w:ascii="Times New Roman" w:cs="Times New Roman" w:eastAsia="Times New Roman" w:hAnsi="Times New Roman"/>
                <w:b w:val="false"/>
                <w:bCs w:val="false"/>
                <w:sz w:val="23"/>
                <w:szCs w:val="23"/>
              </w:rPr>
              <w:t xml:space="preserve">5) [Орган опіки та піклування [назва] — за наявності у зниклого неповнолітніх дітей або майна, щодо якого не встановлено опіку]</w:t>
            </w:r>
          </w:p>
        </w:tc>
      </w:tr>
      <w:tr>
        <w:tc>
          <w:tcPr>
            <w:tcW w:type="dxa" w:w="2300"/>
            <w:tcBorders>
              <w:top w:val="none" w:color="FFFFFF" w:sz="0"/>
              <w:left w:val="none" w:color="FFFFFF" w:sz="0"/>
              <w:bottom w:val="none" w:color="FFFFFF" w:sz="0"/>
              <w:right w:val="none" w:color="FFFFFF" w:sz="0"/>
            </w:tcBorders>
            <w:tcMar>
              <w:top w:type="dxa" w:w="40"/>
              <w:left w:type="dxa" w:w="0"/>
              <w:bottom w:type="dxa" w:w="40"/>
              <w:right w:type="dxa" w:w="120"/>
            </w:tcMar>
          </w:tcPr>
          <w:p>
            <w:pPr>
              <w:spacing w:line="240"/>
            </w:pPr>
            <w:r>
              <w:rPr>
                <w:rFonts w:ascii="Times New Roman" w:cs="Times New Roman" w:eastAsia="Times New Roman" w:hAnsi="Times New Roman"/>
                <w:b/>
                <w:bCs/>
                <w:sz w:val="23"/>
                <w:szCs w:val="23"/>
              </w:rPr>
              <w:t xml:space="preserve">Судовий збір:</w:t>
            </w:r>
          </w:p>
        </w:tc>
        <w:tc>
          <w:tcPr>
            <w:tcW w:type="dxa" w:w="7055"/>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0" w:line="240"/>
              <w:jc w:val="both"/>
            </w:pPr>
            <w:r>
              <w:rPr>
                <w:rFonts w:ascii="Times New Roman" w:cs="Times New Roman" w:eastAsia="Times New Roman" w:hAnsi="Times New Roman"/>
                <w:b w:val="false"/>
                <w:bCs w:val="false"/>
                <w:sz w:val="23"/>
                <w:szCs w:val="23"/>
              </w:rPr>
              <w:t xml:space="preserve">[665,60] грн — 0,2 розміру прожиткового мінімуму для працездатних осіб, встановленого на 1 січня року подання заяви (підпункт 4 пункту 1 частини другої статті 4 Закону України «Про судовий збір»); квитанція додається</w:t>
            </w:r>
          </w:p>
        </w:tc>
      </w:tr>
    </w:tbl>
    <w:p>
      <w:pPr>
        <w:spacing w:before="360" w:line="240"/>
        <w:jc w:val="center"/>
      </w:pPr>
      <w:r>
        <w:rPr>
          <w:rFonts w:ascii="Times New Roman" w:cs="Times New Roman" w:eastAsia="Times New Roman" w:hAnsi="Times New Roman"/>
          <w:b/>
          <w:bCs/>
          <w:sz w:val="26"/>
          <w:szCs w:val="26"/>
        </w:rPr>
        <w:t xml:space="preserve">ЗАЯВА</w:t>
      </w:r>
    </w:p>
    <w:p>
      <w:pPr>
        <w:spacing w:after="0" w:line="240"/>
        <w:jc w:val="center"/>
      </w:pPr>
      <w:r>
        <w:rPr>
          <w:rFonts w:ascii="Times New Roman" w:cs="Times New Roman" w:eastAsia="Times New Roman" w:hAnsi="Times New Roman"/>
          <w:b/>
          <w:bCs/>
          <w:sz w:val="23"/>
          <w:szCs w:val="23"/>
        </w:rPr>
        <w:t xml:space="preserve">про оголошення фізичної особи померлою</w:t>
      </w:r>
    </w:p>
    <w:p>
      <w:pPr>
        <w:spacing w:after="240" w:line="240"/>
        <w:jc w:val="center"/>
      </w:pPr>
      <w:r>
        <w:rPr>
          <w:rFonts w:ascii="Times New Roman" w:cs="Times New Roman" w:eastAsia="Times New Roman" w:hAnsi="Times New Roman"/>
          <w:b/>
          <w:bCs/>
          <w:sz w:val="23"/>
          <w:szCs w:val="23"/>
        </w:rPr>
        <w:t xml:space="preserve">(у порядку статей 305–308 Цивільного процесуального кодексу України, статті 46 Цивільного кодексу України)</w:t>
      </w:r>
    </w:p>
    <w:p>
      <w:pPr>
        <w:spacing w:after="80" w:line="240"/>
        <w:ind w:firstLine="709"/>
        <w:jc w:val="both"/>
      </w:pPr>
      <w:r>
        <w:rPr>
          <w:rFonts w:ascii="Times New Roman" w:cs="Times New Roman" w:eastAsia="Times New Roman" w:hAnsi="Times New Roman"/>
          <w:b w:val="false"/>
          <w:bCs w:val="false"/>
          <w:sz w:val="23"/>
          <w:szCs w:val="23"/>
        </w:rPr>
        <w:t xml:space="preserve">Я, [ПІБ заявника], є [матір'ю / батьком / дружиною / сином / дочкою] [ПІБ військовослужбовця], [дата народження] року народження, РНОКПП [__________], що підтверджується [свідоцтвом про народження серії ___ № ______ від ___ / свідоцтвом про шлюб серії ___ № ______ від ___]. Останнє відоме місце проживання [ПІБ військовослужбовця]: [адреса].</w:t>
      </w:r>
    </w:p>
    <w:p>
      <w:pPr>
        <w:spacing w:after="80" w:line="240"/>
        <w:ind w:firstLine="709"/>
        <w:jc w:val="both"/>
      </w:pPr>
      <w:r>
        <w:rPr>
          <w:rFonts w:ascii="Times New Roman" w:cs="Times New Roman" w:eastAsia="Times New Roman" w:hAnsi="Times New Roman"/>
          <w:b w:val="false"/>
          <w:bCs w:val="false"/>
          <w:sz w:val="23"/>
          <w:szCs w:val="23"/>
        </w:rPr>
        <w:t xml:space="preserve">[ПІБ військовослужбовця] з [дата] проходив військову службу [за контрактом / за призовом під час мобілізації] у Збройних Силах України у складі військової частини [А____] на посаді [посада] у військовому званні [звання] (витяг з наказу від [дата] № [___]) та брав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pPr>
        <w:spacing w:after="80" w:line="240"/>
        <w:ind w:firstLine="709"/>
        <w:jc w:val="both"/>
      </w:pPr>
      <w:r>
        <w:rPr>
          <w:rFonts w:ascii="Times New Roman" w:cs="Times New Roman" w:eastAsia="Times New Roman" w:hAnsi="Times New Roman"/>
          <w:b/>
          <w:bCs/>
          <w:sz w:val="23"/>
          <w:szCs w:val="23"/>
        </w:rPr>
        <w:t xml:space="preserve">[Дата] року під час [штурмових дій / утримання позиції / виконання бойового завдання] у районі [населений пункт, район, область] [ПІБ військовослужбовця] зник безвісти за особливих обставин. [Опис події: позиція зазнала ураження артилерією / FPV-дронами противника; за поясненнями побратимів [ПІБ], він отримав поранення, несумісні з життям, а евакуювати тіло було неможливо через інтенсивний обстріл / після удару зв'язок із групою було втрачено, живим його після цього ніхто не бачив.] Про зникнення складено сповіщення [назва ТЦК та СП] від [дата] № [___]; наказом командира військової частини [А____] від [дата] № [___] [ПІБ військовослужбовця] зараховано у розпорядження командира як такого, що зник безвісти.</w:t>
      </w:r>
    </w:p>
    <w:p>
      <w:pPr>
        <w:spacing w:after="80" w:line="240"/>
        <w:ind w:firstLine="709"/>
        <w:jc w:val="both"/>
      </w:pPr>
      <w:r>
        <w:rPr>
          <w:rFonts w:ascii="Times New Roman" w:cs="Times New Roman" w:eastAsia="Times New Roman" w:hAnsi="Times New Roman"/>
          <w:b w:val="false"/>
          <w:bCs w:val="false"/>
          <w:sz w:val="23"/>
          <w:szCs w:val="23"/>
        </w:rPr>
        <w:t xml:space="preserve">Обставини зникнення підтверджуються: витягом з наказу командира військової частини [А____] від [дата] № [___] про обставини зникнення безвісти; актом (висновком) службового розслідування від [дата]; витягом із журналу бойових дій за [дата]; письмовими поясненнями [ПІБ побратимів]; сповіщенням [назва ТЦК та СП] від [дата] № [___]. За фактом зникнення до Єдиного реєстру досудових розслідувань внесено відомості про кримінальне провадження № [____________] від [дата]; відомості про [ПІБ військовослужбовця] внесено до Єдиного реєстру осіб, зниклих безвісти за особливих обставин (витяг від [дата]). За інформацією Координаційного штабу з питань поводження з військовополоненими (лист від [дата] № [___]), Національного інформаційного бюро (лист від [дата] № [___]) [, Об'єднаного центру з координації пошуку та звільнення незаконно позбавлених волі осіб при СБУ (лист від [дата] № [___]) та Міжнародного комітету Червоного Хреста (лист від [дата] № [___])] відомостей про перебування [ПІБ військовослужбовця] у полоні немає. За інформацією Державної прикордонної служби України (лист від [дата] № [___]) державний кордон України він не перетинав. З [дата] і до цього часу жодних відомостей про місце його перебування немає.</w:t>
      </w:r>
    </w:p>
    <w:p>
      <w:pPr>
        <w:spacing w:after="80" w:line="240"/>
        <w:ind w:firstLine="709"/>
        <w:jc w:val="both"/>
      </w:pPr>
      <w:r>
        <w:rPr>
          <w:rFonts w:ascii="Times New Roman" w:cs="Times New Roman" w:eastAsia="Times New Roman" w:hAnsi="Times New Roman"/>
          <w:b w:val="false"/>
          <w:bCs w:val="false"/>
          <w:sz w:val="23"/>
          <w:szCs w:val="23"/>
        </w:rPr>
        <w:t xml:space="preserve">Відповідно до частини другої статті 46 Цивільного кодексу України фізична особа, яка пропала безвісти у зв'язку з воєнними діями, збройним конфліктом, може бути оголошена судом померлою після спливу двох років від дня закінчення воєнних дій; з урахуванням конкретних обставин справи суд може оголосити фізичну особу померлою і до спливу цього строку, але не раніше спливу шести місяців. Велика Палата Верховного Суду у постанові від 11.12.2024 у справі № 755/11021/22 дійшла висновку, що суд може оголосити фізичну особу померлою не раніше спливу шести місяців від дня закінчення активних бойових дій на місці ймовірної загибелі фізичної особи або від дня настання події, за якої відбулася загибель фізичної особи, якщо така подія хоча й є наслідком воєнних дій, проте сталася не на території ведення активних бойових дій (пункт 123); відомості про періоди ведення активних бойових дій суди беруть з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 376.</w:t>
      </w:r>
    </w:p>
    <w:p>
      <w:pPr>
        <w:spacing w:after="80" w:line="240"/>
        <w:ind w:firstLine="709"/>
        <w:jc w:val="both"/>
      </w:pPr>
      <w:r>
        <w:rPr>
          <w:rFonts w:ascii="Times New Roman" w:cs="Times New Roman" w:eastAsia="Times New Roman" w:hAnsi="Times New Roman"/>
          <w:b/>
          <w:bCs/>
          <w:sz w:val="23"/>
          <w:szCs w:val="23"/>
        </w:rPr>
        <w:t xml:space="preserve">Згідно із зазначеним Переліком [назва територіальної громади, район, область], на території якої зник [ПІБ військовослужбовця], була територією активних бойових дій з [дата] до [дата] [, а з [дата] є тимчасово окупованою територією / подія, за якої він ймовірно загинув, сталася поза межами території активних бойових дій]. Отже, шестимісячний строк, передбачений частиною другою статті 46 ЦК України, обчислюється з [дата] і на день подання цієї заяви сплив. [Наступна тимчасова окупація території не перешкоджає відліку цього строку — постанови Касаційного цивільного суду у складі Верховного Суду від 18.02.2026 у справі № 759/22513/24 та від 27.05.2026 у справі № 711/2938/25.]</w:t>
      </w:r>
    </w:p>
    <w:p>
      <w:pPr>
        <w:spacing w:after="80" w:line="240"/>
        <w:ind w:firstLine="709"/>
        <w:jc w:val="both"/>
      </w:pPr>
      <w:r>
        <w:rPr>
          <w:rFonts w:ascii="Times New Roman" w:cs="Times New Roman" w:eastAsia="Times New Roman" w:hAnsi="Times New Roman"/>
          <w:b w:val="false"/>
          <w:bCs w:val="false"/>
          <w:sz w:val="23"/>
          <w:szCs w:val="23"/>
        </w:rPr>
        <w:t xml:space="preserve">Конкретними обставинами справи, які дають підстави припускати загибель [ПІБ військовослужбовця], є: [подія з прямою загрозою життю — ураження позиції, підрив, влучання в укриття]; [пояснення побратимів про поранення, несумісні з життям, / про перебування в епіцентрі ураження]; відсутність відомостей про перебування у полоні за даними всіх уповноважених органів; відсутність фактів перетину державного кордону; відсутність будь-яких відомостей про нього протягом понад [___] місяців. Аналогічні обставини Верховний Суд визнав достатніми для оголошення військовослужбовця померлим у постановах від 29.05.2024 у справі № 127/28463/23 та від 21.01.2026 у справі № 127/11048/24.</w:t>
      </w:r>
    </w:p>
    <w:p>
      <w:pPr>
        <w:spacing w:after="80" w:line="240"/>
        <w:ind w:firstLine="709"/>
        <w:jc w:val="both"/>
      </w:pPr>
      <w:r>
        <w:rPr>
          <w:rFonts w:ascii="Times New Roman" w:cs="Times New Roman" w:eastAsia="Times New Roman" w:hAnsi="Times New Roman"/>
          <w:b w:val="false"/>
          <w:bCs w:val="false"/>
          <w:sz w:val="23"/>
          <w:szCs w:val="23"/>
        </w:rPr>
        <w:t xml:space="preserve">Відповідно до частини третьої статті 46 ЦК України фізична особа, яка пропала безвісти у зв'язку з воєнними діями, збройним конфліктом, може бути оголошена померлою від дня її вірогідної смерті. Оскільки подія, за якої [ПІБ військовослужбовця] ймовірно загинув, датована [дата], днем його смерті слід визначити саме цей день, а місцем смерті — [населений пункт, район, область].</w:t>
      </w:r>
    </w:p>
    <w:p>
      <w:pPr>
        <w:spacing w:after="80" w:line="240"/>
        <w:ind w:firstLine="709"/>
        <w:jc w:val="both"/>
      </w:pPr>
      <w:r>
        <w:rPr>
          <w:rFonts w:ascii="Times New Roman" w:cs="Times New Roman" w:eastAsia="Times New Roman" w:hAnsi="Times New Roman"/>
          <w:b w:val="false"/>
          <w:bCs w:val="false"/>
          <w:sz w:val="23"/>
          <w:szCs w:val="23"/>
        </w:rPr>
        <w:t xml:space="preserve">Оголошення [ПІБ військовослужбовця] померлим необхідне заявникові для державної реєстрації смерті та отримання свідоцтва про смерть, реалізації прав членів сім'ї загиблого військовослужбовця на одноразову грошову допомогу (стаття 16 Закону України «Про соціальний і правовий захист військовослужбовців та членів їх сімей»), пенсію у зв'язку з втратою годувальника, отримання статусу члена сім'ї загиблого (померлого) Захисника України, а також для оформлення спадщини (стаття 306 ЦПК України).</w:t>
      </w:r>
    </w:p>
    <w:p>
      <w:pPr>
        <w:spacing w:after="80" w:line="240"/>
        <w:ind w:firstLine="709"/>
        <w:jc w:val="both"/>
      </w:pPr>
      <w:r>
        <w:rPr>
          <w:rFonts w:ascii="Times New Roman" w:cs="Times New Roman" w:eastAsia="Times New Roman" w:hAnsi="Times New Roman"/>
          <w:b w:val="false"/>
          <w:bCs w:val="false"/>
          <w:sz w:val="23"/>
          <w:szCs w:val="23"/>
        </w:rPr>
        <w:t xml:space="preserve">Заява подається до суду за місцем проживання заявника (стаття 305 ЦПК України) і підлягає розгляду у складі одного судді і двох присяжних (частина четверта статті 293 ЦПК України). Міністерство оборони України та військова частина зазначені заінтересованими особами, оскільки оголошення військовослужбовця померлим є підставою для виключення його зі списків особового складу та припинення виплати грошового забезпечення членам його сім'ї (постанова Касаційного цивільного суду у складі Верховного Суду від 10.07.2024 у справі № 686/11198/22). Судовий збір сплачено у встановленому розмірі, квитанція додається.</w:t>
      </w:r>
    </w:p>
    <w:p>
      <w:pPr>
        <w:spacing w:after="120" w:before="120" w:line="240"/>
        <w:ind w:firstLine="709"/>
        <w:jc w:val="both"/>
      </w:pPr>
      <w:r>
        <w:rPr>
          <w:rFonts w:ascii="Times New Roman" w:cs="Times New Roman" w:eastAsia="Times New Roman" w:hAnsi="Times New Roman"/>
          <w:b/>
          <w:bCs/>
          <w:sz w:val="23"/>
          <w:szCs w:val="23"/>
        </w:rPr>
        <w:t xml:space="preserve">На підставі вищенаведеного та керуючись статтями 46, 47 Цивільного кодексу України, статтями 293, 294, 305–308 Цивільного процесуального кодексу України, –</w:t>
      </w:r>
    </w:p>
    <w:p>
      <w:pPr>
        <w:spacing w:after="120" w:line="240"/>
        <w:jc w:val="center"/>
      </w:pPr>
      <w:r>
        <w:rPr>
          <w:rFonts w:ascii="Times New Roman" w:cs="Times New Roman" w:eastAsia="Times New Roman" w:hAnsi="Times New Roman"/>
          <w:b/>
          <w:bCs/>
          <w:sz w:val="23"/>
          <w:szCs w:val="23"/>
        </w:rPr>
        <w:t xml:space="preserve">ПРОШУ:</w:t>
      </w:r>
    </w:p>
    <w:p>
      <w:pPr>
        <w:spacing w:after="60" w:line="240"/>
        <w:ind w:left="567" w:hanging="567"/>
        <w:jc w:val="both"/>
      </w:pPr>
      <w:r>
        <w:rPr>
          <w:rFonts w:ascii="Times New Roman" w:cs="Times New Roman" w:eastAsia="Times New Roman" w:hAnsi="Times New Roman"/>
          <w:b/>
          <w:bCs/>
          <w:sz w:val="23"/>
          <w:szCs w:val="23"/>
        </w:rPr>
        <w:t xml:space="preserve">1. Оголосити [ПІБ військовослужбовця], [дата народження] року народження, [уродженця ___], РНОКПП [__________], останнє відоме місце проживання: [адреса], померлим, визначивши днем його смерті [дата] року, а місцем смерті — [населений пункт, район, область].</w:t>
      </w:r>
    </w:p>
    <w:p>
      <w:pPr>
        <w:spacing w:after="60" w:line="240"/>
        <w:ind w:left="567" w:hanging="567"/>
        <w:jc w:val="both"/>
      </w:pPr>
      <w:r>
        <w:rPr>
          <w:rFonts w:ascii="Times New Roman" w:cs="Times New Roman" w:eastAsia="Times New Roman" w:hAnsi="Times New Roman"/>
          <w:b/>
          <w:bCs/>
          <w:sz w:val="23"/>
          <w:szCs w:val="23"/>
        </w:rPr>
        <w:t xml:space="preserve">2. Викликати та допитати як свідків [ПІБ побратимів, військова частина / адреса] [у режимі відеоконференції з приміщення [назва] суду за місцем їх перебування].</w:t>
      </w:r>
    </w:p>
    <w:p>
      <w:pPr>
        <w:spacing w:after="60" w:line="240"/>
        <w:ind w:left="567" w:hanging="567"/>
        <w:jc w:val="both"/>
      </w:pPr>
      <w:r>
        <w:rPr>
          <w:rFonts w:ascii="Times New Roman" w:cs="Times New Roman" w:eastAsia="Times New Roman" w:hAnsi="Times New Roman"/>
          <w:b/>
          <w:bCs/>
          <w:sz w:val="23"/>
          <w:szCs w:val="23"/>
        </w:rPr>
        <w:t xml:space="preserve">3. Витребувати: у військової частини [А____] — матеріали службового розслідування за фактом зникнення безвісти [ПІБ військовослужбовця] та витяг із журналу бойових дій за [дата]; у [назва територіального органу Національної поліції] — інформацію про хід розшуку та результати молекулярно-генетичних досліджень; у Координаційного штабу з питань поводження з військовополоненими та Національного інформаційного бюро — інформацію про наявність відомостей щодо перебування [ПІБ військовослужбовця] у полоні.</w:t>
      </w:r>
    </w:p>
    <w:p>
      <w:pPr>
        <w:spacing w:after="60" w:line="240"/>
        <w:ind w:left="567" w:hanging="567"/>
        <w:jc w:val="both"/>
      </w:pPr>
      <w:r>
        <w:rPr>
          <w:rFonts w:ascii="Times New Roman" w:cs="Times New Roman" w:eastAsia="Times New Roman" w:hAnsi="Times New Roman"/>
          <w:b/>
          <w:bCs/>
          <w:sz w:val="23"/>
          <w:szCs w:val="23"/>
        </w:rPr>
        <w:t xml:space="preserve">4. Після набрання рішенням законної сили надіслати його до [назва відділу державної реєстрації актів цивільного стану] для державної реєстрації смерті та до нотаріуса за місцем відкриття спадщини (частина друга статті 308 ЦПК України).</w:t>
      </w:r>
    </w:p>
    <w:p>
      <w:pPr>
        <w:spacing w:after="80" w:before="200" w:line="240"/>
      </w:pPr>
      <w:r>
        <w:rPr>
          <w:rFonts w:ascii="Times New Roman" w:cs="Times New Roman" w:eastAsia="Times New Roman" w:hAnsi="Times New Roman"/>
          <w:b/>
          <w:bCs/>
          <w:sz w:val="23"/>
          <w:szCs w:val="23"/>
        </w:rPr>
        <w:t xml:space="preserve">Додатки:</w:t>
      </w:r>
    </w:p>
    <w:p>
      <w:pPr>
        <w:spacing w:after="60" w:line="240"/>
        <w:ind w:left="567" w:hanging="567"/>
        <w:jc w:val="both"/>
      </w:pPr>
      <w:r>
        <w:rPr>
          <w:rFonts w:ascii="Times New Roman" w:cs="Times New Roman" w:eastAsia="Times New Roman" w:hAnsi="Times New Roman"/>
          <w:b w:val="false"/>
          <w:bCs w:val="false"/>
          <w:sz w:val="23"/>
          <w:szCs w:val="23"/>
        </w:rPr>
        <w:t xml:space="preserve">1. Квитанція про сплату судового збору.</w:t>
      </w:r>
    </w:p>
    <w:p>
      <w:pPr>
        <w:spacing w:after="60" w:line="240"/>
        <w:ind w:left="567" w:hanging="567"/>
        <w:jc w:val="both"/>
      </w:pPr>
      <w:r>
        <w:rPr>
          <w:rFonts w:ascii="Times New Roman" w:cs="Times New Roman" w:eastAsia="Times New Roman" w:hAnsi="Times New Roman"/>
          <w:b w:val="false"/>
          <w:bCs w:val="false"/>
          <w:sz w:val="23"/>
          <w:szCs w:val="23"/>
        </w:rPr>
        <w:t xml:space="preserve">2. Копія паспорта та РНОКПП заявника.</w:t>
      </w:r>
    </w:p>
    <w:p>
      <w:pPr>
        <w:spacing w:after="60" w:line="240"/>
        <w:ind w:left="567" w:hanging="567"/>
        <w:jc w:val="both"/>
      </w:pPr>
      <w:r>
        <w:rPr>
          <w:rFonts w:ascii="Times New Roman" w:cs="Times New Roman" w:eastAsia="Times New Roman" w:hAnsi="Times New Roman"/>
          <w:b w:val="false"/>
          <w:bCs w:val="false"/>
          <w:sz w:val="23"/>
          <w:szCs w:val="23"/>
        </w:rPr>
        <w:t xml:space="preserve">3. Копія [свідоцтва про народження / свідоцтва про шлюб] — на підтвердження родинних відносин.</w:t>
      </w:r>
    </w:p>
    <w:p>
      <w:pPr>
        <w:spacing w:after="60" w:line="240"/>
        <w:ind w:left="567" w:hanging="567"/>
        <w:jc w:val="both"/>
      </w:pPr>
      <w:r>
        <w:rPr>
          <w:rFonts w:ascii="Times New Roman" w:cs="Times New Roman" w:eastAsia="Times New Roman" w:hAnsi="Times New Roman"/>
          <w:b w:val="false"/>
          <w:bCs w:val="false"/>
          <w:sz w:val="23"/>
          <w:szCs w:val="23"/>
        </w:rPr>
        <w:t xml:space="preserve">4. Копія [паспорта / військового квитка] [ПІБ військовослужбовця].</w:t>
      </w:r>
    </w:p>
    <w:p>
      <w:pPr>
        <w:spacing w:after="60" w:line="240"/>
        <w:ind w:left="567" w:hanging="567"/>
        <w:jc w:val="both"/>
      </w:pPr>
      <w:r>
        <w:rPr>
          <w:rFonts w:ascii="Times New Roman" w:cs="Times New Roman" w:eastAsia="Times New Roman" w:hAnsi="Times New Roman"/>
          <w:b w:val="false"/>
          <w:bCs w:val="false"/>
          <w:sz w:val="23"/>
          <w:szCs w:val="23"/>
        </w:rPr>
        <w:t xml:space="preserve">5. Копія сповіщення [назва ТЦК та СП] від [дата] № [___].</w:t>
      </w:r>
    </w:p>
    <w:p>
      <w:pPr>
        <w:spacing w:after="60" w:line="240"/>
        <w:ind w:left="567" w:hanging="567"/>
        <w:jc w:val="both"/>
      </w:pPr>
      <w:r>
        <w:rPr>
          <w:rFonts w:ascii="Times New Roman" w:cs="Times New Roman" w:eastAsia="Times New Roman" w:hAnsi="Times New Roman"/>
          <w:b w:val="false"/>
          <w:bCs w:val="false"/>
          <w:sz w:val="23"/>
          <w:szCs w:val="23"/>
        </w:rPr>
        <w:t xml:space="preserve">6. Копія витягу з наказу командира військової частини [А____] від [дата] № [___] про обставини зникнення безвісти.</w:t>
      </w:r>
    </w:p>
    <w:p>
      <w:pPr>
        <w:spacing w:after="60" w:line="240"/>
        <w:ind w:left="567" w:hanging="567"/>
        <w:jc w:val="both"/>
      </w:pPr>
      <w:r>
        <w:rPr>
          <w:rFonts w:ascii="Times New Roman" w:cs="Times New Roman" w:eastAsia="Times New Roman" w:hAnsi="Times New Roman"/>
          <w:b w:val="false"/>
          <w:bCs w:val="false"/>
          <w:sz w:val="23"/>
          <w:szCs w:val="23"/>
        </w:rPr>
        <w:t xml:space="preserve">7. Копія акта (висновку) службового розслідування від [дата]; копія витягу із журналу бойових дій.</w:t>
      </w:r>
    </w:p>
    <w:p>
      <w:pPr>
        <w:spacing w:after="60" w:line="240"/>
        <w:ind w:left="567" w:hanging="567"/>
        <w:jc w:val="both"/>
      </w:pPr>
      <w:r>
        <w:rPr>
          <w:rFonts w:ascii="Times New Roman" w:cs="Times New Roman" w:eastAsia="Times New Roman" w:hAnsi="Times New Roman"/>
          <w:b w:val="false"/>
          <w:bCs w:val="false"/>
          <w:sz w:val="23"/>
          <w:szCs w:val="23"/>
        </w:rPr>
        <w:t xml:space="preserve">8. Копії письмових пояснень [ПІБ побратимів].</w:t>
      </w:r>
    </w:p>
    <w:p>
      <w:pPr>
        <w:spacing w:after="60" w:line="240"/>
        <w:ind w:left="567" w:hanging="567"/>
        <w:jc w:val="both"/>
      </w:pPr>
      <w:r>
        <w:rPr>
          <w:rFonts w:ascii="Times New Roman" w:cs="Times New Roman" w:eastAsia="Times New Roman" w:hAnsi="Times New Roman"/>
          <w:b w:val="false"/>
          <w:bCs w:val="false"/>
          <w:sz w:val="23"/>
          <w:szCs w:val="23"/>
        </w:rPr>
        <w:t xml:space="preserve">9. Копія витягу з ЄРДР від [дата]; копія витягу з Єдиного реєстру осіб, зниклих безвісти за особливих обставин, від [дата].</w:t>
      </w:r>
    </w:p>
    <w:p>
      <w:pPr>
        <w:spacing w:after="60" w:line="240"/>
        <w:ind w:left="567" w:hanging="567"/>
        <w:jc w:val="both"/>
      </w:pPr>
      <w:r>
        <w:rPr>
          <w:rFonts w:ascii="Times New Roman" w:cs="Times New Roman" w:eastAsia="Times New Roman" w:hAnsi="Times New Roman"/>
          <w:b w:val="false"/>
          <w:bCs w:val="false"/>
          <w:sz w:val="23"/>
          <w:szCs w:val="23"/>
        </w:rPr>
        <w:t xml:space="preserve">10. Копії відповідей Координаційного штабу, Національного інформаційного бюро [, Об'єднаного центру при СБУ, МКЧХ] від [дата].</w:t>
      </w:r>
    </w:p>
    <w:p>
      <w:pPr>
        <w:spacing w:after="60" w:line="240"/>
        <w:ind w:left="567" w:hanging="567"/>
        <w:jc w:val="both"/>
      </w:pPr>
      <w:r>
        <w:rPr>
          <w:rFonts w:ascii="Times New Roman" w:cs="Times New Roman" w:eastAsia="Times New Roman" w:hAnsi="Times New Roman"/>
          <w:b w:val="false"/>
          <w:bCs w:val="false"/>
          <w:sz w:val="23"/>
          <w:szCs w:val="23"/>
        </w:rPr>
        <w:t xml:space="preserve">11. Копія довідки Державної прикордонної служби України від [дата] № [___].</w:t>
      </w:r>
    </w:p>
    <w:p>
      <w:pPr>
        <w:spacing w:after="60" w:line="240"/>
        <w:ind w:left="567" w:hanging="567"/>
        <w:jc w:val="both"/>
      </w:pPr>
      <w:r>
        <w:rPr>
          <w:rFonts w:ascii="Times New Roman" w:cs="Times New Roman" w:eastAsia="Times New Roman" w:hAnsi="Times New Roman"/>
          <w:b w:val="false"/>
          <w:bCs w:val="false"/>
          <w:sz w:val="23"/>
          <w:szCs w:val="23"/>
        </w:rPr>
        <w:t xml:space="preserve">12. Витяг з Переліку територій (наказ Мінрозвитку від 28.02.2025 № 376) щодо [назва громади] [/ лист Мінрозвитку від [дата] № [___]].</w:t>
      </w:r>
    </w:p>
    <w:p>
      <w:pPr>
        <w:spacing w:after="60" w:line="240"/>
        <w:ind w:left="567" w:hanging="567"/>
        <w:jc w:val="both"/>
      </w:pPr>
      <w:r>
        <w:rPr>
          <w:rFonts w:ascii="Times New Roman" w:cs="Times New Roman" w:eastAsia="Times New Roman" w:hAnsi="Times New Roman"/>
          <w:b w:val="false"/>
          <w:bCs w:val="false"/>
          <w:sz w:val="23"/>
          <w:szCs w:val="23"/>
        </w:rPr>
        <w:t xml:space="preserve">13. Копії заяви з додатками для заінтересованих осіб.</w:t>
      </w:r>
    </w:p>
    <w:p>
      <w:pPr>
        <w:spacing w:after="60" w:line="240"/>
        <w:ind w:left="567" w:hanging="567"/>
        <w:jc w:val="both"/>
      </w:pPr>
      <w:r>
        <w:rPr>
          <w:rFonts w:ascii="Times New Roman" w:cs="Times New Roman" w:eastAsia="Times New Roman" w:hAnsi="Times New Roman"/>
          <w:b w:val="false"/>
          <w:bCs w:val="false"/>
          <w:sz w:val="23"/>
          <w:szCs w:val="23"/>
        </w:rPr>
        <w:t xml:space="preserve">14. [Ордер / довіреність представника.]</w:t>
      </w:r>
    </w:p>
    <w:p>
      <w:pPr>
        <w:tabs>
          <w:tab w:val="right" w:pos="9355"/>
        </w:tabs>
        <w:spacing w:before="480" w:line="240"/>
      </w:pPr>
      <w:r>
        <w:rPr>
          <w:rFonts w:ascii="Times New Roman" w:cs="Times New Roman" w:eastAsia="Times New Roman" w:hAnsi="Times New Roman"/>
          <w:sz w:val="23"/>
          <w:szCs w:val="23"/>
        </w:rPr>
        <w:t xml:space="preserve">«___» ______________ 20___ року</w:t>
      </w:r>
      <w:r>
        <w:rPr>
          <w:rFonts w:ascii="Times New Roman" w:cs="Times New Roman" w:eastAsia="Times New Roman" w:hAnsi="Times New Roman"/>
          <w:sz w:val="23"/>
          <w:szCs w:val="23"/>
        </w:rPr>
        <w:t xml:space="preserve">	</w:t>
      </w:r>
      <w:r>
        <w:rPr>
          <w:rFonts w:ascii="Times New Roman" w:cs="Times New Roman" w:eastAsia="Times New Roman" w:hAnsi="Times New Roman"/>
          <w:sz w:val="23"/>
          <w:szCs w:val="23"/>
        </w:rPr>
        <w:t xml:space="preserve">_______________ [ПІБ заявника]</w:t>
      </w:r>
    </w:p>
    <w:sectPr>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Заява про оголошення фізичної особи померлою (ст. 46 ЦК, ст. 305–308 ЦПК України)</dc:title>
  <dc:creator>Адвокат Глазунов А. Р.</dc:creator>
  <cp:lastModifiedBy>Un-named</cp:lastModifiedBy>
  <cp:revision>1</cp:revision>
  <dcterms:created xsi:type="dcterms:W3CDTF">2026-09-14T19:57:07.642Z</dcterms:created>
  <dcterms:modified xsi:type="dcterms:W3CDTF">2026-09-14T19:57:07.642Z</dcterms:modified>
</cp:coreProperties>
</file>

<file path=docProps/custom.xml><?xml version="1.0" encoding="utf-8"?>
<Properties xmlns="http://schemas.openxmlformats.org/officeDocument/2006/custom-properties" xmlns:vt="http://schemas.openxmlformats.org/officeDocument/2006/docPropsVTypes"/>
</file>